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8724" w14:textId="2957CA49" w:rsidR="00FF3DB3" w:rsidRPr="00FF3DB3" w:rsidRDefault="00C64422" w:rsidP="00FF3DB3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C</w:t>
      </w:r>
      <w:r w:rsidR="00FF3DB3" w:rsidRPr="00FF3DB3">
        <w:rPr>
          <w:rFonts w:ascii="Arial" w:hAnsi="Arial" w:cs="Arial"/>
          <w:b/>
          <w:bCs/>
          <w:kern w:val="0"/>
          <w:sz w:val="20"/>
          <w:szCs w:val="20"/>
          <w:lang w:val="en-US"/>
        </w:rPr>
        <w:t>ourt bouillon</w:t>
      </w:r>
    </w:p>
    <w:p w14:paraId="12AF25AF" w14:textId="77777777" w:rsidR="00C64422" w:rsidRPr="00C64422" w:rsidRDefault="00C64422" w:rsidP="00C64422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C64422">
        <w:rPr>
          <w:color w:val="auto"/>
          <w:sz w:val="20"/>
          <w:szCs w:val="20"/>
          <w:lang w:val="en-US"/>
        </w:rPr>
        <w:t>prei</w:t>
      </w:r>
      <w:proofErr w:type="spellEnd"/>
    </w:p>
    <w:p w14:paraId="644554AF" w14:textId="77777777" w:rsidR="00C64422" w:rsidRPr="00C64422" w:rsidRDefault="00C64422" w:rsidP="00C64422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C64422">
        <w:rPr>
          <w:color w:val="auto"/>
          <w:sz w:val="20"/>
          <w:szCs w:val="20"/>
          <w:lang w:val="en-US"/>
        </w:rPr>
        <w:t>wortel</w:t>
      </w:r>
      <w:proofErr w:type="spellEnd"/>
    </w:p>
    <w:p w14:paraId="52CE9A8F" w14:textId="77777777" w:rsidR="00C64422" w:rsidRPr="00C64422" w:rsidRDefault="00C64422" w:rsidP="00C64422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C64422">
        <w:rPr>
          <w:color w:val="auto"/>
          <w:sz w:val="20"/>
          <w:szCs w:val="20"/>
          <w:lang w:val="en-US"/>
        </w:rPr>
        <w:t>selder</w:t>
      </w:r>
      <w:proofErr w:type="spellEnd"/>
    </w:p>
    <w:p w14:paraId="5B0C49BF" w14:textId="77777777" w:rsidR="00C64422" w:rsidRPr="00C64422" w:rsidRDefault="00C64422" w:rsidP="00C64422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C64422">
        <w:rPr>
          <w:color w:val="auto"/>
          <w:sz w:val="20"/>
          <w:szCs w:val="20"/>
          <w:lang w:val="en-US"/>
        </w:rPr>
        <w:t>ui</w:t>
      </w:r>
      <w:proofErr w:type="spellEnd"/>
      <w:r w:rsidRPr="00C64422">
        <w:rPr>
          <w:b w:val="0"/>
          <w:bCs w:val="0"/>
          <w:color w:val="auto"/>
          <w:sz w:val="20"/>
          <w:szCs w:val="20"/>
          <w:lang w:val="en-US"/>
        </w:rPr>
        <w:br/>
      </w:r>
      <w:proofErr w:type="spellStart"/>
      <w:r w:rsidRPr="00C64422">
        <w:rPr>
          <w:color w:val="auto"/>
          <w:sz w:val="20"/>
          <w:szCs w:val="20"/>
          <w:lang w:val="en-US"/>
        </w:rPr>
        <w:t>knoflook</w:t>
      </w:r>
      <w:proofErr w:type="spellEnd"/>
    </w:p>
    <w:p w14:paraId="430AF3CB" w14:textId="77777777" w:rsidR="00C64422" w:rsidRPr="00C64422" w:rsidRDefault="00C64422" w:rsidP="00C64422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C64422">
        <w:rPr>
          <w:rFonts w:ascii="Arial" w:hAnsi="Arial" w:cs="Arial"/>
          <w:b/>
          <w:bCs/>
          <w:sz w:val="20"/>
          <w:szCs w:val="20"/>
        </w:rPr>
        <w:t>peterselie</w:t>
      </w:r>
      <w:proofErr w:type="gramEnd"/>
      <w:r w:rsidRPr="00C64422">
        <w:rPr>
          <w:rFonts w:ascii="Arial" w:hAnsi="Arial" w:cs="Arial"/>
          <w:sz w:val="20"/>
          <w:szCs w:val="20"/>
        </w:rPr>
        <w:br/>
      </w:r>
      <w:r w:rsidRPr="00C64422">
        <w:rPr>
          <w:rFonts w:ascii="Arial" w:hAnsi="Arial" w:cs="Arial"/>
          <w:b/>
          <w:bCs/>
          <w:sz w:val="20"/>
          <w:szCs w:val="20"/>
        </w:rPr>
        <w:t>tijm</w:t>
      </w:r>
    </w:p>
    <w:p w14:paraId="16377BF4" w14:textId="77777777" w:rsidR="00C64422" w:rsidRPr="00C64422" w:rsidRDefault="00C64422" w:rsidP="00C64422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C64422">
        <w:rPr>
          <w:rFonts w:ascii="Arial" w:hAnsi="Arial" w:cs="Arial"/>
          <w:b/>
          <w:bCs/>
          <w:sz w:val="20"/>
          <w:szCs w:val="20"/>
        </w:rPr>
        <w:t>laurier</w:t>
      </w:r>
      <w:proofErr w:type="gramEnd"/>
    </w:p>
    <w:p w14:paraId="699B04DF" w14:textId="77777777" w:rsidR="00C64422" w:rsidRPr="00C64422" w:rsidRDefault="00C64422" w:rsidP="00C64422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C64422">
        <w:rPr>
          <w:rFonts w:ascii="Arial" w:hAnsi="Arial" w:cs="Arial"/>
          <w:b/>
          <w:bCs/>
          <w:sz w:val="20"/>
          <w:szCs w:val="20"/>
        </w:rPr>
        <w:t>zout</w:t>
      </w:r>
      <w:proofErr w:type="gramEnd"/>
    </w:p>
    <w:p w14:paraId="7B16D8EB" w14:textId="77777777" w:rsidR="00C64422" w:rsidRPr="00C64422" w:rsidRDefault="00C64422" w:rsidP="00C64422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C64422">
        <w:rPr>
          <w:rFonts w:ascii="Arial" w:hAnsi="Arial" w:cs="Arial"/>
          <w:b/>
          <w:bCs/>
          <w:sz w:val="20"/>
          <w:szCs w:val="20"/>
        </w:rPr>
        <w:t>witte</w:t>
      </w:r>
      <w:proofErr w:type="gramEnd"/>
      <w:r w:rsidRPr="00C64422">
        <w:rPr>
          <w:rFonts w:ascii="Arial" w:hAnsi="Arial" w:cs="Arial"/>
          <w:b/>
          <w:bCs/>
          <w:sz w:val="20"/>
          <w:szCs w:val="20"/>
        </w:rPr>
        <w:t xml:space="preserve"> wijn</w:t>
      </w:r>
    </w:p>
    <w:p w14:paraId="368C9D84" w14:textId="77777777" w:rsidR="00C64422" w:rsidRPr="00C64422" w:rsidRDefault="00C64422" w:rsidP="00C64422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C64422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C64422">
        <w:rPr>
          <w:rFonts w:ascii="Arial" w:hAnsi="Arial" w:cs="Arial"/>
          <w:b/>
          <w:bCs/>
          <w:sz w:val="20"/>
          <w:szCs w:val="20"/>
        </w:rPr>
        <w:t xml:space="preserve"> uit de molen</w:t>
      </w:r>
    </w:p>
    <w:p w14:paraId="69875C8D" w14:textId="77777777" w:rsidR="001305A8" w:rsidRPr="00C64422" w:rsidRDefault="001305A8">
      <w:pPr>
        <w:rPr>
          <w:rFonts w:ascii="Arial" w:hAnsi="Arial" w:cs="Arial"/>
          <w:sz w:val="20"/>
          <w:szCs w:val="20"/>
          <w:lang w:val="en-US"/>
        </w:rPr>
      </w:pPr>
    </w:p>
    <w:p w14:paraId="6CDBD844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  <w:r w:rsidRPr="00C64422">
        <w:rPr>
          <w:color w:val="auto"/>
          <w:sz w:val="20"/>
          <w:szCs w:val="20"/>
        </w:rPr>
        <w:t xml:space="preserve">Hak de prei, wortelen, selder, uien en knoflookteentjes grof. Doe al deze ingrediënten in een kookpot met een kruidenbuiltje van peterselie, laurier en tijm, samengebonden met keukengaren. </w:t>
      </w:r>
    </w:p>
    <w:p w14:paraId="4904A589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</w:p>
    <w:p w14:paraId="524F43EC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  <w:r w:rsidRPr="00C64422">
        <w:rPr>
          <w:color w:val="auto"/>
          <w:sz w:val="20"/>
          <w:szCs w:val="20"/>
        </w:rPr>
        <w:t>Vul de pot tot ¾ met water en een paar glazen witte wijn en breng aan de kook. Kruid met peper en zout.</w:t>
      </w:r>
    </w:p>
    <w:p w14:paraId="45ED95B1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</w:p>
    <w:p w14:paraId="469482CA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  <w:r w:rsidRPr="00C64422">
        <w:rPr>
          <w:color w:val="auto"/>
          <w:sz w:val="20"/>
          <w:szCs w:val="20"/>
        </w:rPr>
        <w:t xml:space="preserve">Laat een kwartiertje tot twintig minuten sudderen. Zeef de bouillon. </w:t>
      </w:r>
    </w:p>
    <w:p w14:paraId="4A6A50E8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</w:p>
    <w:p w14:paraId="6BAE9FBB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  <w:r w:rsidRPr="00C64422">
        <w:rPr>
          <w:color w:val="auto"/>
          <w:sz w:val="20"/>
          <w:szCs w:val="20"/>
        </w:rPr>
        <w:t>Deze is nu klaar voor onmiddellijk gebruik of kan koud ingevroren worden voor later. Wil je iets meer smaak, laat de bouillon dan na het zeven verder inkoken.</w:t>
      </w:r>
    </w:p>
    <w:p w14:paraId="10E1AB31" w14:textId="77777777" w:rsidR="00C64422" w:rsidRPr="00C64422" w:rsidRDefault="00C64422">
      <w:pPr>
        <w:rPr>
          <w:rFonts w:ascii="Arial" w:hAnsi="Arial" w:cs="Arial"/>
          <w:sz w:val="20"/>
          <w:szCs w:val="20"/>
        </w:rPr>
      </w:pPr>
    </w:p>
    <w:p w14:paraId="0414950D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  <w:proofErr w:type="gramStart"/>
      <w:r w:rsidRPr="00C64422">
        <w:rPr>
          <w:color w:val="auto"/>
          <w:sz w:val="20"/>
          <w:szCs w:val="20"/>
        </w:rPr>
        <w:t>Court bouillon</w:t>
      </w:r>
      <w:proofErr w:type="gramEnd"/>
      <w:r w:rsidRPr="00C64422">
        <w:rPr>
          <w:color w:val="auto"/>
          <w:sz w:val="20"/>
          <w:szCs w:val="20"/>
        </w:rPr>
        <w:t xml:space="preserve"> wordt onder meer gebruikt om kreeft te koken. Je gebruikt deze bouillon ook om vis te pocheren. Dan niet meer laten koken wanneer de vis erin gaat.</w:t>
      </w:r>
    </w:p>
    <w:p w14:paraId="24A6C062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</w:p>
    <w:p w14:paraId="2C2F2CF8" w14:textId="77777777" w:rsidR="00C64422" w:rsidRPr="00C64422" w:rsidRDefault="00C64422" w:rsidP="00C64422">
      <w:pPr>
        <w:pStyle w:val="NormalText"/>
        <w:rPr>
          <w:color w:val="auto"/>
          <w:sz w:val="20"/>
          <w:szCs w:val="20"/>
        </w:rPr>
      </w:pPr>
      <w:r w:rsidRPr="00C64422">
        <w:rPr>
          <w:color w:val="auto"/>
          <w:sz w:val="20"/>
          <w:szCs w:val="20"/>
        </w:rPr>
        <w:t>Je kan afhankelijk van het beoogde eindresultaat, meer aromaten toevoegen in de eerste fase, zoals rozemarijn en koriander.</w:t>
      </w:r>
    </w:p>
    <w:p w14:paraId="714A3BF0" w14:textId="77777777" w:rsidR="00C64422" w:rsidRPr="00C64422" w:rsidRDefault="00C64422">
      <w:pPr>
        <w:rPr>
          <w:rFonts w:ascii="Arial" w:hAnsi="Arial" w:cs="Arial"/>
          <w:sz w:val="20"/>
          <w:szCs w:val="20"/>
        </w:rPr>
      </w:pPr>
    </w:p>
    <w:sectPr w:rsidR="00C64422" w:rsidRPr="00C64422" w:rsidSect="0092275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B3"/>
    <w:rsid w:val="001305A8"/>
    <w:rsid w:val="00C64422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CC6"/>
  <w15:chartTrackingRefBased/>
  <w15:docId w15:val="{DB80574D-028D-4977-BADE-B2AE7FF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F3DB3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F3DB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6442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C64422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C6442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2023-10-30T04:52:00Z</dcterms:created>
  <dcterms:modified xsi:type="dcterms:W3CDTF">2023-10-30T04:55:00Z</dcterms:modified>
</cp:coreProperties>
</file>